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57A" w:rsidRPr="00E630C2" w:rsidRDefault="00FC557A" w:rsidP="00E630C2">
      <w:pPr>
        <w:spacing w:line="276" w:lineRule="auto"/>
        <w:jc w:val="center"/>
        <w:rPr>
          <w:rFonts w:ascii="Calibri" w:hAnsi="Calibri" w:cstheme="minorHAnsi"/>
          <w:b/>
        </w:rPr>
      </w:pPr>
      <w:r w:rsidRPr="00E630C2">
        <w:rPr>
          <w:rFonts w:ascii="Calibri" w:hAnsi="Calibri" w:cstheme="minorHAnsi"/>
          <w:b/>
          <w:noProof/>
        </w:rPr>
        <w:drawing>
          <wp:inline distT="0" distB="0" distL="0" distR="0" wp14:anchorId="0D78816B" wp14:editId="6309B059">
            <wp:extent cx="1300480" cy="1300480"/>
            <wp:effectExtent l="0" t="0" r="0" b="0"/>
            <wp:docPr id="1" name="Рисунок 1" descr="Palata_logo_Color Итог м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lata_logo_Color Итог м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57A" w:rsidRPr="00E630C2" w:rsidRDefault="00FC557A" w:rsidP="00E630C2">
      <w:pPr>
        <w:spacing w:line="276" w:lineRule="auto"/>
        <w:jc w:val="center"/>
        <w:rPr>
          <w:rFonts w:ascii="Calibri" w:hAnsi="Calibri" w:cstheme="minorHAnsi"/>
          <w:b/>
        </w:rPr>
      </w:pPr>
    </w:p>
    <w:p w:rsidR="00FC557A" w:rsidRPr="00E630C2" w:rsidRDefault="00FC557A" w:rsidP="00E630C2">
      <w:pPr>
        <w:spacing w:line="276" w:lineRule="auto"/>
        <w:jc w:val="center"/>
        <w:rPr>
          <w:rFonts w:ascii="Calibri" w:hAnsi="Calibri" w:cstheme="minorHAnsi"/>
          <w:b/>
          <w:color w:val="FF0000"/>
        </w:rPr>
      </w:pPr>
      <w:r w:rsidRPr="00E630C2">
        <w:rPr>
          <w:rFonts w:ascii="Calibri" w:hAnsi="Calibri" w:cstheme="minorHAnsi"/>
          <w:b/>
          <w:color w:val="FF0000"/>
        </w:rPr>
        <w:t>ИНФОРМАЦИОННЫЙ ДАЙДЖЕСТ</w:t>
      </w:r>
    </w:p>
    <w:p w:rsidR="00FC557A" w:rsidRPr="00E630C2" w:rsidRDefault="00FC557A" w:rsidP="00E630C2">
      <w:pPr>
        <w:spacing w:line="276" w:lineRule="auto"/>
        <w:jc w:val="center"/>
        <w:rPr>
          <w:rFonts w:ascii="Calibri" w:hAnsi="Calibri" w:cstheme="minorHAnsi"/>
          <w:b/>
          <w:color w:val="FF0000"/>
        </w:rPr>
      </w:pPr>
      <w:bookmarkStart w:id="0" w:name="_GoBack"/>
      <w:r w:rsidRPr="00E630C2">
        <w:rPr>
          <w:rFonts w:ascii="Calibri" w:hAnsi="Calibri" w:cstheme="minorHAnsi"/>
          <w:b/>
          <w:color w:val="FF0000"/>
        </w:rPr>
        <w:t xml:space="preserve">(период с </w:t>
      </w:r>
      <w:r w:rsidRPr="00E630C2">
        <w:rPr>
          <w:rFonts w:ascii="Calibri" w:hAnsi="Calibri" w:cstheme="minorHAnsi"/>
          <w:b/>
          <w:color w:val="FF0000"/>
        </w:rPr>
        <w:t>9</w:t>
      </w:r>
      <w:r w:rsidRPr="00E630C2">
        <w:rPr>
          <w:rFonts w:ascii="Calibri" w:hAnsi="Calibri" w:cstheme="minorHAnsi"/>
          <w:b/>
          <w:color w:val="FF0000"/>
        </w:rPr>
        <w:t xml:space="preserve"> по </w:t>
      </w:r>
      <w:proofErr w:type="gramStart"/>
      <w:r w:rsidRPr="00E630C2">
        <w:rPr>
          <w:rFonts w:ascii="Calibri" w:hAnsi="Calibri" w:cstheme="minorHAnsi"/>
          <w:b/>
          <w:color w:val="FF0000"/>
        </w:rPr>
        <w:t>14</w:t>
      </w:r>
      <w:r w:rsidRPr="00E630C2">
        <w:rPr>
          <w:rFonts w:ascii="Calibri" w:hAnsi="Calibri" w:cstheme="minorHAnsi"/>
          <w:b/>
          <w:color w:val="FF0000"/>
        </w:rPr>
        <w:t xml:space="preserve"> </w:t>
      </w:r>
      <w:r w:rsidRPr="00E630C2">
        <w:rPr>
          <w:rFonts w:ascii="Calibri" w:hAnsi="Calibri" w:cstheme="minorHAnsi"/>
          <w:b/>
          <w:color w:val="FF0000"/>
        </w:rPr>
        <w:t xml:space="preserve"> января</w:t>
      </w:r>
      <w:proofErr w:type="gramEnd"/>
      <w:r w:rsidRPr="00E630C2">
        <w:rPr>
          <w:rFonts w:ascii="Calibri" w:hAnsi="Calibri" w:cstheme="minorHAnsi"/>
          <w:b/>
          <w:color w:val="FF0000"/>
        </w:rPr>
        <w:t xml:space="preserve"> </w:t>
      </w:r>
      <w:r w:rsidRPr="00E630C2">
        <w:rPr>
          <w:rFonts w:ascii="Calibri" w:hAnsi="Calibri" w:cstheme="minorHAnsi"/>
          <w:b/>
          <w:color w:val="FF0000"/>
        </w:rPr>
        <w:t>202</w:t>
      </w:r>
      <w:r w:rsidRPr="00E630C2">
        <w:rPr>
          <w:rFonts w:ascii="Calibri" w:hAnsi="Calibri" w:cstheme="minorHAnsi"/>
          <w:b/>
          <w:color w:val="FF0000"/>
        </w:rPr>
        <w:t>4 года</w:t>
      </w:r>
      <w:r w:rsidRPr="00E630C2">
        <w:rPr>
          <w:rFonts w:ascii="Calibri" w:hAnsi="Calibri" w:cstheme="minorHAnsi"/>
          <w:b/>
          <w:color w:val="FF0000"/>
        </w:rPr>
        <w:t>)</w:t>
      </w:r>
    </w:p>
    <w:bookmarkEnd w:id="0"/>
    <w:p w:rsidR="00FC557A" w:rsidRPr="00E630C2" w:rsidRDefault="00FC557A" w:rsidP="00E630C2">
      <w:pPr>
        <w:jc w:val="both"/>
        <w:rPr>
          <w:rFonts w:ascii="Calibri" w:hAnsi="Calibri"/>
          <w:b/>
          <w:color w:val="FF0000"/>
        </w:rPr>
      </w:pPr>
      <w:r w:rsidRPr="00E630C2">
        <w:rPr>
          <w:rFonts w:ascii="Calibri" w:hAnsi="Calibri"/>
          <w:b/>
          <w:color w:val="FF0000"/>
        </w:rPr>
        <w:t>ПРАВИТЕЛЬСТВО/ГД/СФ</w:t>
      </w:r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Правительство включило скрининг репродуктивного здоровья россиян в план Года семьи 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В течение 2024 года Минздрав, Фонд ОМС и регионы должны провести диспансеризацию по оценке репродуктивного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здровья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российских женщин и мужчин. Деталей и показателей эффективности программы пока нет.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Правительство </w:t>
      </w:r>
      <w:hyperlink r:id="rId6" w:tgtFrame="_blank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включило</w:t>
        </w:r>
      </w:hyperlink>
      <w:r w:rsidRPr="00E630C2">
        <w:rPr>
          <w:rFonts w:ascii="Calibri" w:hAnsi="Calibri" w:cs="Times New Roman"/>
          <w:sz w:val="24"/>
          <w:szCs w:val="24"/>
        </w:rPr>
        <w:t xml:space="preserve"> в план мероприятий по проведению Года семьи в 2024 году диспансеризацию фертильного населения для оценки репродуктивного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здровья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как женщин, так и мужчин, а также комплекс мероприятий по профилактике абортов в кабинетах медико-социальной помощи.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О проведении диспансеризации для оценки репродуктивного здоровья россиян в декабре 2023 года </w:t>
      </w:r>
      <w:hyperlink r:id="rId7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рассказала</w:t>
        </w:r>
      </w:hyperlink>
      <w:r w:rsidRPr="00E630C2">
        <w:rPr>
          <w:rFonts w:ascii="Calibri" w:hAnsi="Calibri" w:cs="Times New Roman"/>
          <w:sz w:val="24"/>
          <w:szCs w:val="24"/>
        </w:rPr>
        <w:t> вице-премьер </w:t>
      </w:r>
      <w:hyperlink r:id="rId8" w:history="1">
        <w:r w:rsidRPr="00E630C2">
          <w:rPr>
            <w:rStyle w:val="a3"/>
            <w:rFonts w:ascii="Calibri" w:hAnsi="Calibri" w:cs="Times New Roman"/>
            <w:b/>
            <w:bCs/>
            <w:color w:val="E1442F"/>
            <w:sz w:val="24"/>
            <w:szCs w:val="24"/>
          </w:rPr>
          <w:t>Татьяна Голикова</w:t>
        </w:r>
      </w:hyperlink>
      <w:r w:rsidRPr="00E630C2">
        <w:rPr>
          <w:rFonts w:ascii="Calibri" w:hAnsi="Calibri" w:cs="Times New Roman"/>
          <w:sz w:val="24"/>
          <w:szCs w:val="24"/>
        </w:rPr>
        <w:t>. Для проведения такого скрининга населения планируется ввести отдельные тарифы ОМС, сообщала она.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Кроме того, согласно плану, в текущем году планируется провести в образовательных медицинских организациях Дни открытых дверей для формирования привлекательности профессии врача. Минздраву поручено повысить эффективности экстракорпорального оплодотворения (ЭКО) в медучреждениях, обладающих соответствующим опытом, следует из документа.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Правительство выделило два показателя эффективности реализации плана. Первый KPI — это 150 млн просмотров позитивных публикаций в СМИ и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соцсетях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на тему семьи и традиционных семейных ценностей к декабрю 2024 года. Второй — формирование поддержки в обществе (на уровне не менее 80%) крепкой семьи, как наиболее важной ценности. На 1 декабря 2023 года уровень такой поддержки оценивался в 68%.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9" w:history="1">
        <w:r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https://medvestnik.ru/content/news/Pravitelstvo-vkluchilo-skrining-reproduktivnogo-zdorovya-rossiyan-v-plan-Goda-semi.html</w:t>
        </w:r>
      </w:hyperlink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Правительство ограничит право главврачей лишать работников стимулирующих и премий 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 Госдуму внесен пакет поправок в Трудовой кодекс, ограничивающих право работодателя на уменьшение размера премий и стимулирующих выплат. Ранее Конституционный суд запретил лишать медработников стимулирующих надбавок из-за выговоров.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lastRenderedPageBreak/>
        <w:t>Законодатели подготовили пакет поправок в ст.135 Трудового кодекса РФ, запрещающих работодателям произвольно лишать работников стимулирующей выплаты в связи с совершением дисциплинарного проступка. Документ </w:t>
      </w:r>
      <w:hyperlink r:id="rId10" w:anchor="bh_histras" w:tgtFrame="_blank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опубликован</w:t>
        </w:r>
      </w:hyperlink>
      <w:r w:rsidRPr="00E630C2">
        <w:rPr>
          <w:rFonts w:ascii="Calibri" w:hAnsi="Calibri" w:cs="Times New Roman"/>
          <w:sz w:val="24"/>
          <w:szCs w:val="24"/>
        </w:rPr>
        <w:t> в системе Госдумы, его внес сенатор </w:t>
      </w:r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 xml:space="preserve">Айрат </w:t>
      </w:r>
      <w:proofErr w:type="spellStart"/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Гибатдинов</w:t>
      </w:r>
      <w:proofErr w:type="spellEnd"/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,</w:t>
      </w:r>
      <w:r w:rsidRPr="00E630C2">
        <w:rPr>
          <w:rFonts w:ascii="Calibri" w:hAnsi="Calibri" w:cs="Times New Roman"/>
          <w:sz w:val="24"/>
          <w:szCs w:val="24"/>
        </w:rPr>
        <w:t> обратил внимание «МВ».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Второй законопроект с </w:t>
      </w:r>
      <w:hyperlink r:id="rId11" w:tgtFrame="_blank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поправками</w:t>
        </w:r>
      </w:hyperlink>
      <w:r w:rsidRPr="00E630C2">
        <w:rPr>
          <w:rFonts w:ascii="Calibri" w:hAnsi="Calibri" w:cs="Times New Roman"/>
          <w:sz w:val="24"/>
          <w:szCs w:val="24"/>
        </w:rPr>
        <w:t> в ту же статью ТК РФ в середине декабря внесло правительство. Этим документом предлагается дополнить ее новой частью, определив, что виды премий, их размеры, сроки, основания и условия их выплаты работникам, в том числе с учетом качества, эффективности и продолжительности работы, наличия или отсутствия дисциплинарного взыскания и других условий премирования устанавливаются в коллективных договорах, соглашениях, локальных нормативных актах в соответствии с трудовым законодательством.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«Законопроект не затрагивает права работодателя по применению дисциплинарных взысканий (замечание, выговор, увольнение</w:t>
      </w:r>
      <w:r w:rsidRPr="00E630C2">
        <w:rPr>
          <w:rFonts w:ascii="Calibri" w:hAnsi="Calibri" w:cs="Times New Roman"/>
          <w:sz w:val="24"/>
          <w:szCs w:val="24"/>
        </w:rPr>
        <w:br/>
        <w:t>по соответствующим основаниям), а также порядок их применения. Таким образом, проектируемая норма касается только снижения выплат работнику при дисциплинарном взыскании. Применение предлагаемой законопроектом нормы позволяет работодателю учитывать при стимулировании работника достигнутые им показатели и результаты, а также учитывать при премировании наличие дисциплинарного взыскания. Предлагается создать условие, при котором работодатель будет не вправе издавать локальные нормативные акты, которые могут ставить уровень заработной платы в зависимость от наличия дисциплинарных взысканий», говорится в пояснительной записке к документу.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Предполагается, что в случае принятия указанная норма вступит в силу с 1 сентября 2024 года.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Ранее Конституционный суд (КС) </w:t>
      </w:r>
      <w:hyperlink r:id="rId12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запретил</w:t>
        </w:r>
      </w:hyperlink>
      <w:r w:rsidRPr="00E630C2">
        <w:rPr>
          <w:rFonts w:ascii="Calibri" w:hAnsi="Calibri" w:cs="Times New Roman"/>
          <w:sz w:val="24"/>
          <w:szCs w:val="24"/>
        </w:rPr>
        <w:t> лишать медработников стимулирующих выплат из-за выговоров. Администрация медицинской организации не вправе ограничивать стимулирующие выплаты работнику из-за дисциплинарного взыскания в течение всего периода его действия, так как трудовое законодательство гарантирует недопустимость необоснованного лишения работника любых выплат, входящих в зарплату. Поскольку лишение или снижение размера премии представляет собой уменьшение зарплаты, то фактически это штраф, применение которого законодательно не регламентируется. Соответственно, нет препятствий для существенного уменьшения размера премиальных выплат в случае совершения работником дисциплинарного проступка.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Законодателям было предписано внести соответствующие изменения в Трудовой кодекс. До этого момента применение дисциплинарного взыскания не может служить основанием для лишения работника стимулирующих выплат и произвольного снижения их размера на весь срок действия взыскания; причем и в данном случае общий размер зарплаты не должен падать </w:t>
      </w:r>
      <w:proofErr w:type="gramStart"/>
      <w:r w:rsidRPr="00E630C2">
        <w:rPr>
          <w:rFonts w:ascii="Calibri" w:hAnsi="Calibri" w:cs="Times New Roman"/>
          <w:sz w:val="24"/>
          <w:szCs w:val="24"/>
        </w:rPr>
        <w:t>больше</w:t>
      </w:r>
      <w:proofErr w:type="gramEnd"/>
      <w:r w:rsidRPr="00E630C2">
        <w:rPr>
          <w:rFonts w:ascii="Calibri" w:hAnsi="Calibri" w:cs="Times New Roman"/>
          <w:sz w:val="24"/>
          <w:szCs w:val="24"/>
        </w:rPr>
        <w:t xml:space="preserve"> чем на 20%.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Как сообщил «МВ» сопредседатель межрегионального профсоюза работников здравоохранения «Действие» </w:t>
      </w:r>
      <w:hyperlink r:id="rId13" w:history="1">
        <w:r w:rsidRPr="00E630C2">
          <w:rPr>
            <w:rStyle w:val="a3"/>
            <w:rFonts w:ascii="Calibri" w:hAnsi="Calibri" w:cs="Times New Roman"/>
            <w:b/>
            <w:bCs/>
            <w:color w:val="E1442F"/>
            <w:sz w:val="24"/>
            <w:szCs w:val="24"/>
          </w:rPr>
          <w:t>Андрей Коновал</w:t>
        </w:r>
      </w:hyperlink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, </w:t>
      </w:r>
      <w:r w:rsidRPr="00E630C2">
        <w:rPr>
          <w:rFonts w:ascii="Calibri" w:hAnsi="Calibri" w:cs="Times New Roman"/>
          <w:sz w:val="24"/>
          <w:szCs w:val="24"/>
        </w:rPr>
        <w:t xml:space="preserve">по оценкам юристов организации, в законопроекте правительства не полностью отражены некоторые важные положения из определения Конституционного суда. В частности, одно из самых существенных: работник, которому вынесено дисциплинарное взыскание, не может быть лишен стимулирующих выплат или их части в течение всего срока его действия (это один год). Сокращение выплат </w:t>
      </w:r>
      <w:r w:rsidRPr="00E630C2">
        <w:rPr>
          <w:rFonts w:ascii="Calibri" w:hAnsi="Calibri" w:cs="Times New Roman"/>
          <w:sz w:val="24"/>
          <w:szCs w:val="24"/>
        </w:rPr>
        <w:lastRenderedPageBreak/>
        <w:t>допускается только в месяц, в котором было применено дисциплинарное взыскание. При этом общий размер зарплаты не должен падать более чем на 20%.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«В представленном законопроекте эти важные позиции никак не отражены. На практике мы сталкиваемся и с произвольным лишением премий, и со случаями, когда медработников лишают стимулирующих выплат на целый год. Фактически этот законопроект мало что меняет в сложившейся ситуации. Но решение Конституционного суда все равно сохраняет силу в полном объеме. Мы не исключаем, что в правоприменительной практике работодатели будут иначе трактовать эти нормы, но это все будет оспариваться», — пояснил Коновал. По его словам, представители Конфедерации труда России сообщили ему, что на предстоящих заседаниях Российской трехсторонней комиссии по регулированию социально-трудовых отношений намерены добиваться полного отражения в законопроекте позиции КС.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Рекомендации по уровню базовых окладов медработников в структуре зарплаты на уровне 55% в России не выполняются, </w:t>
      </w:r>
      <w:hyperlink r:id="rId14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писал</w:t>
        </w:r>
      </w:hyperlink>
      <w:r w:rsidRPr="00E630C2">
        <w:rPr>
          <w:rFonts w:ascii="Calibri" w:hAnsi="Calibri" w:cs="Times New Roman"/>
          <w:sz w:val="24"/>
          <w:szCs w:val="24"/>
        </w:rPr>
        <w:t xml:space="preserve"> «МВ». До сих пор только в трех регионах этот показатель достигает 50%, остальное входит в стимулирующие выплаты. В ряде регионов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медорганизации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размещают вакансии с зарплатой ниже МРОТ.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15" w:history="1">
        <w:r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https://medvestnik.ru/content/news/Pravitelstvo-ogranichit-pravo-glavvrachei-lishat-rabotnikov-stimuliruushih-i-premii-2.html</w:t>
        </w:r>
      </w:hyperlink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</w:p>
    <w:p w:rsidR="00E630C2" w:rsidRPr="00E630C2" w:rsidRDefault="00E630C2" w:rsidP="00E630C2">
      <w:pPr>
        <w:jc w:val="both"/>
        <w:rPr>
          <w:rFonts w:ascii="Calibri" w:hAnsi="Calibri"/>
          <w:b/>
          <w:color w:val="FF0000"/>
        </w:rPr>
      </w:pPr>
      <w:r w:rsidRPr="00E630C2">
        <w:rPr>
          <w:rFonts w:ascii="Calibri" w:hAnsi="Calibri"/>
          <w:b/>
          <w:color w:val="FF0000"/>
        </w:rPr>
        <w:t>МИНЗДРАВ/ФОМС</w:t>
      </w:r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Минздрав продлил временный порядок работы медучреждений в условиях COVID-19 на 2024 год 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Действие приказа Минздрава № 198н от 19.03.2020 о временном порядке работы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медорганизаций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в условиях COVID-19 продлено на год, несмотря на официальное окончание пандемии заболевания.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Минюст зарегистрировал Приказ Минздрава № 721н от 26.12.2023, которым продляется действие ведомственного приказа № 198н от 19.03.2020 «О временном порядке организации работы медицинских организаций в целях реализации мер по профилактике и снижению рисков распространения новой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коронавирусной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инфекции». Документ </w:t>
      </w:r>
      <w:hyperlink r:id="rId16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доступен на «МВ»</w:t>
        </w:r>
      </w:hyperlink>
      <w:r w:rsidRPr="00E630C2">
        <w:rPr>
          <w:rFonts w:ascii="Calibri" w:hAnsi="Calibri" w:cs="Times New Roman"/>
          <w:sz w:val="24"/>
          <w:szCs w:val="24"/>
        </w:rPr>
        <w:t>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Приказ № 198н предусматривает, в частности, обязательное тестирование на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коронавирус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перед госпитализацией, регламентирует схемы маршрутизации пациентов с ОРВИ и внебольничной пневмонией, порядок оказания первичной медпомощи людям с подозрениями на COVID-19 на дому. Действие документа неоднократно продлялось.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Необходимость продления временных правил в декабре прошлого года в Минздраве </w:t>
      </w:r>
      <w:hyperlink r:id="rId17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объясняли</w:t>
        </w:r>
      </w:hyperlink>
      <w:r w:rsidRPr="00E630C2">
        <w:rPr>
          <w:rFonts w:ascii="Calibri" w:hAnsi="Calibri" w:cs="Times New Roman"/>
          <w:sz w:val="24"/>
          <w:szCs w:val="24"/>
        </w:rPr>
        <w:t> ростом случаев COVID-19 за последние недели. 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Ведомство неоднократно вносило изменения в документ. Например, к амбулаторной помощи больным COVID-19 допускались студенты старших курсов среднего образования, обучающиеся по программе «Сестринское дело», разрешалось проводить врачебный осмотр пациентов перед прививкой от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коронавируса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стоматологам и педиатрам.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lastRenderedPageBreak/>
        <w:t>Режим чрезвычайной ситуации в связи с COVID-19 действовал в мировом здравоохранении с конца января 2020 по май 2023 года. После его отмены в России </w:t>
      </w:r>
      <w:hyperlink r:id="rId18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отказались от публикации</w:t>
        </w:r>
      </w:hyperlink>
      <w:r w:rsidRPr="00E630C2">
        <w:rPr>
          <w:rFonts w:ascii="Calibri" w:hAnsi="Calibri" w:cs="Times New Roman"/>
          <w:sz w:val="24"/>
          <w:szCs w:val="24"/>
        </w:rPr>
        <w:t> ежедневной статистики по заболеваемости.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19" w:history="1">
        <w:r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https://medvestnik.ru/content/news/Minzdrav-prodlil-vremennyi-poryadok-raboty-meduchrejdenii-v-usloviyah-COVID-19-na-2024-god.html</w:t>
        </w:r>
      </w:hyperlink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</w:p>
    <w:p w:rsidR="00E630C2" w:rsidRPr="00E630C2" w:rsidRDefault="00E630C2" w:rsidP="00E630C2">
      <w:pPr>
        <w:jc w:val="both"/>
        <w:rPr>
          <w:rFonts w:ascii="Calibri" w:hAnsi="Calibri"/>
          <w:b/>
          <w:color w:val="FF0000"/>
        </w:rPr>
      </w:pPr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ФОМС отчитался об увеличении доступности медпомощи в федеральных центрах 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После перехода на прямое финансирование федеральных медицинских организаций из бюджета Фонда ОМС в них вырос поток иногородних пациентов. В национальных медицинских исследовательских центрах Минздрава доля получавших лечение за пределами региона проживания граждан достигла в 2023 году 59%.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Количество оплаченных случаев лечения иногородних граждан в общем объеме медпомощи, оказанной в федеральных медицинских организациях (ФМО), в 2023 году выросло до 36,5%. В 2019 году показатель составлял 28,7%. В национальных медицинских исследовательских центрах (НМИЦ) доля получавших лечение иногородних граждан в 2023 году достигала 59%. То есть после перехода на прямое финансирование доступность медицинской помощи застрахованным в ФМО выросла, следует из материалов Федерального фонда ОМС (ФОМС), опубликованных в </w:t>
      </w:r>
      <w:hyperlink r:id="rId20" w:tgtFrame="_blank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последнем номере</w:t>
        </w:r>
      </w:hyperlink>
      <w:r w:rsidRPr="00E630C2">
        <w:rPr>
          <w:rFonts w:ascii="Calibri" w:hAnsi="Calibri" w:cs="Times New Roman"/>
          <w:sz w:val="24"/>
          <w:szCs w:val="24"/>
        </w:rPr>
        <w:t> журнала «Обязательное медицинское страхование в Российском Федерации» за прошлый год, обратил внимание «МВ».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Увеличение потока пациентов в ФМО, а также рост объемов и стоимости оказанной медицинской помощи связано с тем, что с момента введения прямого финансирования федеральных клиник установлены прозрачные показания для получения специализированной помощи и предусмотрена возможность самостоятельного обращения застрахованного при наличии результатов исследований и медицинских показаний, утверждают в ФОМС. Существенный рост финансирования федеральных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медорганизаций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обусловлен также «иными механизмами, направленными на увеличение тарифов», отмечается в публикации. Число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затратоемких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(сложных) случаев в общем объеме оплаченной медицинской помощи выросло с 22% в 2019 году до 43,8% в 2023-м.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Минздрав поменял механизм </w:t>
      </w:r>
      <w:hyperlink r:id="rId21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оплаты </w:t>
        </w:r>
      </w:hyperlink>
      <w:r w:rsidRPr="00E630C2">
        <w:rPr>
          <w:rFonts w:ascii="Calibri" w:hAnsi="Calibri" w:cs="Times New Roman"/>
          <w:sz w:val="24"/>
          <w:szCs w:val="24"/>
        </w:rPr>
        <w:t xml:space="preserve">медицинской помощи, оказываемой федеральными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медорганизациями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по программе госгарантий, в конце 2020 года. С 1 января 2021 года ФМО стали получать финансирование на медпомощь в рамках базовой программы ОМС, напрямую из ФОМС. На первом этапе реформы многие эксперты негативно оценивали это нововведение, ссылаясь на то, что предлагаемый формат идет вразрез со сложившейся в стране страховой моделью.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Минздрав разработал отдельный </w:t>
      </w:r>
      <w:hyperlink r:id="rId22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порядок</w:t>
        </w:r>
      </w:hyperlink>
      <w:r w:rsidRPr="00E630C2">
        <w:rPr>
          <w:rFonts w:ascii="Calibri" w:hAnsi="Calibri" w:cs="Times New Roman"/>
          <w:sz w:val="24"/>
          <w:szCs w:val="24"/>
        </w:rPr>
        <w:t xml:space="preserve"> направления пациентов в федеральные клиники для оказания специализированной медпомощи (СМП). В соответствии с ним лечащий врач направляет документы пациента в клинику, оказывающую СМП в рамках базовой программы ОМС. Заявку рассматривает врачебная комиссия федерального медучреждения три рабочих дня и в течение следующих двух дней уведомляет о своем </w:t>
      </w:r>
      <w:r w:rsidRPr="00E630C2">
        <w:rPr>
          <w:rFonts w:ascii="Calibri" w:hAnsi="Calibri" w:cs="Times New Roman"/>
          <w:sz w:val="24"/>
          <w:szCs w:val="24"/>
        </w:rPr>
        <w:lastRenderedPageBreak/>
        <w:t>решении. При этом пациент вправе был обжаловать решения комиссии на любом из этапов.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По данным организованного центром «Социальная механика» при поддержке Всероссийского союза пациентов (ВСП) опроса 1,7 тыс. респондентов, в 2023 году заметно </w:t>
      </w:r>
      <w:hyperlink r:id="rId23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</w:rPr>
          <w:t>выросла </w:t>
        </w:r>
      </w:hyperlink>
      <w:r w:rsidRPr="00E630C2">
        <w:rPr>
          <w:rFonts w:ascii="Calibri" w:hAnsi="Calibri" w:cs="Times New Roman"/>
          <w:sz w:val="24"/>
          <w:szCs w:val="24"/>
        </w:rPr>
        <w:t>удовлетворенность пациентов стационарной помощью в больницах федерального подчинения. Прирост составил почти 13% к уровню прошлого года и +18% к показателю 2021-го. О сложностях с получением медпомощи по ОМС в стационарах сообщали почти 33% опрошенных.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При этом госпитальный сегмент выглядит намного лучше, чем амбулаторный. Это касается не только федеральных учреждений, но и областных, и муниципальных больниц, отмечали исследователи. Лишь 2% пациентов сообщили, что не испытывали никаких трудностей при получении амбулаторной медпомощи по ОМС. Показатели общего уровня удовлетворенности в 2023 году оказались практически идентичны показателям 2022 года. В 2023 году 39,7% граждан России были удовлетворены в той или иной степени медицинской помощью в системе ОМС (в 2022 году — 41,6%). Не удовлетворены — 21,9% опрошенных.</w:t>
      </w:r>
    </w:p>
    <w:p w:rsidR="00E630C2" w:rsidRPr="00E630C2" w:rsidRDefault="00E630C2" w:rsidP="00E630C2">
      <w:pPr>
        <w:jc w:val="both"/>
        <w:rPr>
          <w:rFonts w:ascii="Calibri" w:hAnsi="Calibri"/>
          <w:b/>
          <w:color w:val="FF0000"/>
        </w:rPr>
      </w:pPr>
      <w:hyperlink r:id="rId24" w:history="1">
        <w:r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https://medvestnik.ru/content/news/FOMS-otchitalsya-ob-uvelichenii-dostupnosti-medpomoshi-v-federalnyh-centrah.html</w:t>
        </w:r>
      </w:hyperlink>
    </w:p>
    <w:p w:rsidR="00E630C2" w:rsidRPr="00E630C2" w:rsidRDefault="00E630C2" w:rsidP="00E630C2">
      <w:pPr>
        <w:jc w:val="both"/>
        <w:rPr>
          <w:rFonts w:ascii="Calibri" w:hAnsi="Calibri"/>
          <w:b/>
          <w:color w:val="FF0000"/>
        </w:rPr>
      </w:pPr>
    </w:p>
    <w:p w:rsidR="00CB3742" w:rsidRPr="00E630C2" w:rsidRDefault="00FC557A" w:rsidP="00E630C2">
      <w:pPr>
        <w:jc w:val="both"/>
        <w:rPr>
          <w:rFonts w:ascii="Calibri" w:hAnsi="Calibri"/>
          <w:b/>
          <w:color w:val="FF0000"/>
        </w:rPr>
      </w:pPr>
      <w:r w:rsidRPr="00E630C2">
        <w:rPr>
          <w:rFonts w:ascii="Calibri" w:hAnsi="Calibri"/>
          <w:b/>
          <w:color w:val="FF0000"/>
        </w:rPr>
        <w:t>РАЗНОЕ</w:t>
      </w:r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</w:rPr>
      </w:pPr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</w:rPr>
      </w:pPr>
      <w:r w:rsidRPr="00E630C2">
        <w:rPr>
          <w:rFonts w:ascii="Calibri" w:hAnsi="Calibri" w:cs="Times New Roman"/>
          <w:b/>
          <w:sz w:val="24"/>
        </w:rPr>
        <w:t>Врачей предложили застраховать от риска причинения вреда здоровью пациента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А также включить в тарифы ОМС расходы на такую услугу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 xml:space="preserve">Только за первое полугодие 2023 года 820 раз к медицинским работникам применяли насилие. Стоит ли удивляться, что докторов в стране не хватает — многие врачи, в том числе и опытные, просто уходят из профессии. Чтобы сохранить качество медицинской помощи, нужно защищать специалистов, отстаивать их права, считают депутаты. Такую позицию поддержало медицинское сообщество в регионах. Так, </w:t>
      </w:r>
      <w:proofErr w:type="spellStart"/>
      <w:r w:rsidRPr="00E630C2">
        <w:rPr>
          <w:rFonts w:ascii="Calibri" w:hAnsi="Calibri" w:cs="Times New Roman"/>
          <w:sz w:val="24"/>
        </w:rPr>
        <w:t>Заксобрание</w:t>
      </w:r>
      <w:proofErr w:type="spellEnd"/>
      <w:r w:rsidRPr="00E630C2">
        <w:rPr>
          <w:rFonts w:ascii="Calibri" w:hAnsi="Calibri" w:cs="Times New Roman"/>
          <w:sz w:val="24"/>
        </w:rPr>
        <w:t xml:space="preserve"> Оренбургской области предложило страховать риск профессиональной ответственности медицинских работников, если они причинят вред здоровью пациентов. Какие еще инициативы прислали в Госдуму, выясняла «Парламентская газета».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От юридической до силовой поддержки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Уже в двадцати регионах поддержали инициативу о защите прав врачей и медработников. С этим согласны в Якутии, Удмуртии, в республиках Алтай и Коми, Алтайском, Краснодарском и Камчатском краях, Астраханской, Владимирской, Костромской, Ленинградской, Кемеровской, Липецкой, Новосибирской, Ростовской областях.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 xml:space="preserve">Какие только инициативы не высказывают представители региональной медицины. Так, в Северной Осетии предложили приравнять правовое положение медиков и фармацевтов к статусу профессий с особым порядком государственной защиты прав работников, свобод, </w:t>
      </w:r>
      <w:r w:rsidRPr="00E630C2">
        <w:rPr>
          <w:rFonts w:ascii="Calibri" w:hAnsi="Calibri" w:cs="Times New Roman"/>
          <w:sz w:val="24"/>
        </w:rPr>
        <w:lastRenderedPageBreak/>
        <w:t>здоровья и жизни. А в Костромской области — еще и обеспечить их правовой поддержкой, в том числе с предоставлением юриста или адвоката за счет федерального бюджета.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В Ивановской области считают, что нужно ввести наказание для тех, кто распространяет заведомо ложные и порочащие сведения о врачах. С этим солидарны и в Башкирии, где предложили ужесточить ответственность за клевету и оскорбление медиков, исполняющих профессиональные обязанности.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Инициатива из Новосибирской области перекликается с идеей из Оренбургской — разработать федеральный закон об обязательном страховании профессиональной ответственности медработников.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Минздрав Ростовской области рекомендовал руководителям медучреждений повысить уровень профессиональной подготовки юристов, которые работают в больницах и поликлиниках, и просвещать самих медиков в правовых вопросах.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В Алтайском крае пошли дальше и предложили не только обеспечить медработников специальными средствами самозащиты и научить ими пользоваться, но и освободить от ответственности в случае применения таких навыков.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За животных и то дают больше!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>Сейчас ежегодно фиксируют более шести тысяч обращений в год в Следственный комитет по поводу якобы медицинских ошибок, а реально доходит до судов менее десяти процентов таких дел, рассказал «Парламентской газете» глава Комитета Госдумы по охране здоровья </w:t>
      </w:r>
      <w:proofErr w:type="spellStart"/>
      <w:r w:rsidRPr="00E630C2">
        <w:rPr>
          <w:rFonts w:ascii="Calibri" w:hAnsi="Calibri" w:cs="Times New Roman"/>
          <w:sz w:val="24"/>
        </w:rPr>
        <w:t>Бадма</w:t>
      </w:r>
      <w:proofErr w:type="spellEnd"/>
      <w:r w:rsidRPr="00E630C2">
        <w:rPr>
          <w:rFonts w:ascii="Calibri" w:hAnsi="Calibri" w:cs="Times New Roman"/>
          <w:sz w:val="24"/>
        </w:rPr>
        <w:t xml:space="preserve"> </w:t>
      </w:r>
      <w:proofErr w:type="spellStart"/>
      <w:r w:rsidRPr="00E630C2">
        <w:rPr>
          <w:rFonts w:ascii="Calibri" w:hAnsi="Calibri" w:cs="Times New Roman"/>
          <w:sz w:val="24"/>
        </w:rPr>
        <w:t>Башанкаев</w:t>
      </w:r>
      <w:proofErr w:type="spellEnd"/>
      <w:r w:rsidRPr="00E630C2">
        <w:rPr>
          <w:rFonts w:ascii="Calibri" w:hAnsi="Calibri" w:cs="Times New Roman"/>
          <w:sz w:val="24"/>
        </w:rPr>
        <w:t>. «То есть шесть тысяч врачей подвергаются предвзятому отношению. Все это большой стресс для любого человека. Как врач может хорошо работать в такой ситуации? У нас пациент хорошо защищен со всех сторон, а врач нет», — отметил депутат.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 xml:space="preserve">Вопрос защиты медицинских работников необходимо решать, считает и депутат Госдумы, доктор медицинских наук Айрат </w:t>
      </w:r>
      <w:proofErr w:type="spellStart"/>
      <w:r w:rsidRPr="00E630C2">
        <w:rPr>
          <w:rFonts w:ascii="Calibri" w:hAnsi="Calibri" w:cs="Times New Roman"/>
          <w:sz w:val="24"/>
        </w:rPr>
        <w:t>Фаррахов</w:t>
      </w:r>
      <w:proofErr w:type="spellEnd"/>
      <w:r w:rsidRPr="00E630C2">
        <w:rPr>
          <w:rFonts w:ascii="Calibri" w:hAnsi="Calibri" w:cs="Times New Roman"/>
          <w:sz w:val="24"/>
        </w:rPr>
        <w:t>: «Я с этой темой столкнулся напрямую, когда разбирал случай побоев врача из моего округа. Наказание, которое назначили для агрессора, — штраф в пять тысяч рублей!»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 xml:space="preserve">Сегодня по закону за жестокое обращение с животным наказывают значительно строже, чем за побои врача, человека, который исполняет свои должностные обязанности, недоумевает </w:t>
      </w:r>
      <w:proofErr w:type="spellStart"/>
      <w:r w:rsidRPr="00E630C2">
        <w:rPr>
          <w:rFonts w:ascii="Calibri" w:hAnsi="Calibri" w:cs="Times New Roman"/>
          <w:sz w:val="24"/>
        </w:rPr>
        <w:t>Фаррахов</w:t>
      </w:r>
      <w:proofErr w:type="spellEnd"/>
      <w:r w:rsidRPr="00E630C2">
        <w:rPr>
          <w:rFonts w:ascii="Calibri" w:hAnsi="Calibri" w:cs="Times New Roman"/>
          <w:sz w:val="24"/>
        </w:rPr>
        <w:t>. И получается, нанести увечье животному — более тяжкое правонарушение, а это как минимум несправедливо, убежден политик. «На мой взгляд, это касается не только врачей, но и инженеров, водителей общественного транспорта, банковских служащих, то есть всех, кто исполняет свои должностные обязанности. Наказание за правонарушения против людей, находящихся на своем рабочем месте и исполняющих свою работу, должно быть более существенным, чем штраф в пять тысяч рублей, — сказал депутат «Парламентской газете».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r w:rsidRPr="00E630C2">
        <w:rPr>
          <w:rFonts w:ascii="Calibri" w:hAnsi="Calibri" w:cs="Times New Roman"/>
          <w:sz w:val="24"/>
        </w:rPr>
        <w:t xml:space="preserve">Есть и обратная ситуация, когда суд, скажем, назначает медработнику штраф, а тот не согласен с этим решением и мог бы подать на апелляцию. «Но врачи этим заниматься не будут, эти люди не склонны к сутяжничеству», — уверен </w:t>
      </w:r>
      <w:proofErr w:type="spellStart"/>
      <w:r w:rsidRPr="00E630C2">
        <w:rPr>
          <w:rFonts w:ascii="Calibri" w:hAnsi="Calibri" w:cs="Times New Roman"/>
          <w:sz w:val="24"/>
        </w:rPr>
        <w:t>Фаррахов</w:t>
      </w:r>
      <w:proofErr w:type="spellEnd"/>
      <w:r w:rsidRPr="00E630C2">
        <w:rPr>
          <w:rFonts w:ascii="Calibri" w:hAnsi="Calibri" w:cs="Times New Roman"/>
          <w:sz w:val="24"/>
        </w:rPr>
        <w:t xml:space="preserve">. Кто-то молча перенесет унижение и будет работать дальше, а кто-то уволится, добавил он. А ведь дефицит медицинских кадров, особенно в регионах, крайне серьезный, местами катастрофичный. </w:t>
      </w:r>
      <w:r w:rsidRPr="00E630C2">
        <w:rPr>
          <w:rFonts w:ascii="Calibri" w:hAnsi="Calibri" w:cs="Times New Roman"/>
          <w:sz w:val="24"/>
        </w:rPr>
        <w:lastRenderedPageBreak/>
        <w:t>Кроме того, как и прежде, работа врача — это важная социальная деятельность, поэтому медицинских работников надо защищать, это поможет им остаться в профессии, подчеркнул депутат.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</w:rPr>
      </w:pPr>
      <w:hyperlink r:id="rId25" w:history="1">
        <w:r w:rsidRPr="00E630C2">
          <w:rPr>
            <w:rStyle w:val="a3"/>
            <w:rFonts w:ascii="Calibri" w:hAnsi="Calibri" w:cs="Times New Roman"/>
            <w:sz w:val="24"/>
          </w:rPr>
          <w:t>https://www.pnp.ru/social/vrachey-predlozhili-zastrakhovat-ot-riska-prichineniya-vreda-zdorovyu-pacienta.html?utm_source=yxnews</w:t>
        </w:r>
      </w:hyperlink>
    </w:p>
    <w:p w:rsidR="00E630C2" w:rsidRPr="00E630C2" w:rsidRDefault="00E630C2" w:rsidP="00E630C2">
      <w:pPr>
        <w:jc w:val="both"/>
        <w:rPr>
          <w:rFonts w:ascii="Calibri" w:hAnsi="Calibri"/>
        </w:rPr>
      </w:pPr>
    </w:p>
    <w:p w:rsidR="00E630C2" w:rsidRPr="00E630C2" w:rsidRDefault="00E630C2" w:rsidP="00E630C2">
      <w:pPr>
        <w:jc w:val="both"/>
        <w:rPr>
          <w:rFonts w:ascii="Calibri" w:hAnsi="Calibri"/>
          <w:b/>
          <w:color w:val="FF0000"/>
        </w:rPr>
      </w:pPr>
    </w:p>
    <w:p w:rsidR="000E6E63" w:rsidRPr="00E630C2" w:rsidRDefault="000E6E63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Каждый четвертый опрошенный врач сообщил о сокращении зарплаты в 2023 году </w:t>
      </w:r>
    </w:p>
    <w:p w:rsidR="000E6E63" w:rsidRPr="00E630C2" w:rsidRDefault="000E6E63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Только каждый третий опрошенный врач сообщил об улучшении своего материального положения в 2023 году, при этом у каждого четвертого зарплата снизилась. Три из четырех респондентов уверены в том, что данные Росстата о средней зарплате в отрасли не соответствуют действительности.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В 2023 году российские врачи не увидели позитивной динамики в размере своих доходов. При этом они отмечают усугубление кадровых проблем в медицинских организациях, свидетельствуют результаты опроса, проведенного «МВ» и аналитической компанией RNC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Pharma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  <w:r w:rsidR="00FC557A"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FC557A" w:rsidRPr="00E630C2">
        <w:rPr>
          <w:rFonts w:ascii="Calibri" w:eastAsia="Times New Roman" w:hAnsi="Calibri" w:cs="Times New Roman"/>
          <w:sz w:val="24"/>
          <w:szCs w:val="24"/>
          <w:lang w:eastAsia="ru-RU"/>
        </w:rPr>
        <w:t>В рамках исследования участники оценивали размер и динамику своих доходов, вопросы обеспеченности кадрами, а также дали общую оценку динамике развития здравоохранения в стране по итогам 2023 года. Опрос проводился среди интернет-аудитории портала «</w:t>
      </w:r>
      <w:proofErr w:type="spellStart"/>
      <w:r w:rsidR="00FC557A" w:rsidRPr="00E630C2">
        <w:rPr>
          <w:rFonts w:ascii="Calibri" w:eastAsia="Times New Roman" w:hAnsi="Calibri" w:cs="Times New Roman"/>
          <w:sz w:val="24"/>
          <w:szCs w:val="24"/>
          <w:lang w:eastAsia="ru-RU"/>
        </w:rPr>
        <w:t>Медвестник</w:t>
      </w:r>
      <w:proofErr w:type="spellEnd"/>
      <w:r w:rsidR="00FC557A" w:rsidRPr="00E630C2">
        <w:rPr>
          <w:rFonts w:ascii="Calibri" w:eastAsia="Times New Roman" w:hAnsi="Calibri" w:cs="Times New Roman"/>
          <w:sz w:val="24"/>
          <w:szCs w:val="24"/>
          <w:lang w:eastAsia="ru-RU"/>
        </w:rPr>
        <w:t>» с 14 декабря 2023 года по 9 января 2024 год. Общая выборка составила 244 человека, респондентами выступили медицинские работники 61 специальности из 106 городов России.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Улучшение ситуации с зарплатами в прошлом году отметили 37,3% специалистов, при этом каждый пятый (19,7%) связывает это с введением новых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соцвыплат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и ряда других регуляторных изменений. Еще около 17,6% респондентов проявили личную инициативу — то есть их доход увеличился в результате повышения в должности или смены места работы, также зачастую такие врачи просто были вынуждены перерабатывать. 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Повысилась ли ваша зарплата в 2023 году? (вопрос предполагал возможность одного ответа)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5940000" cy="2500969"/>
            <wp:effectExtent l="0" t="0" r="3810" b="0"/>
            <wp:docPr id="7" name="Рисунок 7" descr="whatsapp_image_2024-01-12_at_09.23.47_(1).jpeg (59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hatsapp_image_2024-01-12_at_09.23.47_(1).jpeg (59 KB)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2500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 xml:space="preserve">Источник: RNC </w:t>
      </w:r>
      <w:proofErr w:type="spellStart"/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>Pharma</w:t>
      </w:r>
      <w:proofErr w:type="spellEnd"/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Большинство специалистов — 60,7% принявших участие в исследовании — позитивных изменений в зарплате в 2023 году не увидели. Из них у 32% респондентов доходы остались на уровне предыдущего года, а у 28,7% наблюдалось снижение. На проблемы в оплате труда опрошенные также обращали внимание в варианте ответа «другое»: врачи отметили, что повышение окладов зачастую сопровождалось снижением объема иных выплат, в итоге доход либо не менялся, либо даже уменьшился.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В контексте ситуации с зарплатами врачей также попросили оценить, насколько фактический уровень их дохода соотносится со средними показателями по стране, которые публикует Росстат. Здесь абсолютное большинство респондентов (78,3%) отметили, что их фактические зарплаты в 2023 года были существенно меньше официальных цифр. Еще около 17,1% специалистов согласны со статистическими данными, и только у 4,6% опрошенных зарплаты оказались «заметно выше представленных статистическим ведомством показателей».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По оценкам Росстата, к концу года в среднем врач в России зарабатывает 106 тыс. руб., средний медперсонал — 52 тыс. руб., младший — 45 тыс. руб. Соотносится ли ваш уровень дохода с этими цифрами? (вопрос предполагал возможность одного ответа)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5940000" cy="2644312"/>
            <wp:effectExtent l="0" t="0" r="3810" b="3810"/>
            <wp:docPr id="10" name="Рисунок 10" descr="whatsapp_image_2024-01-12_at_09.23.48.jpeg (36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hatsapp_image_2024-01-12_at_09.23.48.jpeg (36 KB)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264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 xml:space="preserve">Источник: RNC </w:t>
      </w:r>
      <w:proofErr w:type="spellStart"/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>Pharma</w:t>
      </w:r>
      <w:proofErr w:type="spellEnd"/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Врачи также отметили, что по итогам 2023 года они лично наблюдают ухудшение ситуации с кадрами. Каждый третий опрошенный медработник (38,8%) заявил, что ситуация с обеспеченностью врачами в прошлом году ухудшилась по сравнению с 2022-м, еще столько же (36%) назвали сложившийся к концу прошлого года дефицит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медкадров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«критическим». Интересно, что на проблему острого дефицита кадров обращают внимание одинаково и специалисты, работающие в госсекторе, и врачи из частных клиник. Только каждый восьмой опрошенный (12,6%) заявил, что ситуация с кадрами улучшилась, столько же заявили, что в медучреждении и не было с этим проблем.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Заметили ли вы улучшение ситуации с кадрами в вашей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медорганизации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в 2023 году? (вопрос предполагал возможность одного ответа)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25600" cy="2329001"/>
            <wp:effectExtent l="0" t="0" r="0" b="0"/>
            <wp:docPr id="9" name="Рисунок 9" descr="whatsapp_image_2024-01-12_at_09.23.48_(1).jpeg (45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hatsapp_image_2024-01-12_at_09.23.48_(1).jpeg (45 KB)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600" cy="232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 xml:space="preserve">Источник: RNC </w:t>
      </w:r>
      <w:proofErr w:type="spellStart"/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>Pharma</w:t>
      </w:r>
      <w:proofErr w:type="spellEnd"/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Позитивные изменения в развитии здравоохранения России по итогам 2023 года наблюдают только 5,9% опрошенных. Явную негативную оценку при этом дают 39,9% участников исследования, а большинство респондентов (54,2%) выбрали промежуточный вариант: участники исследования фиксируют отдельные позитивные перемены, но при этом не отмечают системных улучшений в отрасли.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Как вы оцениваете общую динамику развития здравоохранения в России в 2023 году? (вопрос предполагал возможность одного ответа)</w:t>
      </w:r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5925600" cy="2517027"/>
            <wp:effectExtent l="0" t="0" r="0" b="0"/>
            <wp:docPr id="8" name="Рисунок 8" descr="whatsapp_image_2024-01-12_at_09.23.47.jpeg (58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atsapp_image_2024-01-12_at_09.23.47.jpeg (58 KB)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600" cy="2517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 xml:space="preserve">Источник: RNC </w:t>
      </w:r>
      <w:proofErr w:type="spellStart"/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>Pharma</w:t>
      </w:r>
      <w:proofErr w:type="spellEnd"/>
    </w:p>
    <w:p w:rsidR="000E6E63" w:rsidRPr="00E630C2" w:rsidRDefault="000E6E63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В конце 2023 года «МВ» также попросил ведущих экспертов в сфере здравоохранения подвести итоги прошедшего года и выделить главные тренды сектора. Об этом вы можете прочитать </w:t>
      </w:r>
      <w:hyperlink r:id="rId30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lang w:eastAsia="ru-RU"/>
          </w:rPr>
          <w:t>здесь</w:t>
        </w:r>
      </w:hyperlink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. </w:t>
      </w:r>
    </w:p>
    <w:p w:rsidR="000E6E63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31" w:history="1">
        <w:r w:rsidR="000E6E63"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https://medvestnik.ru/content/news/Kajdyi-chetvertyi-oproshennyi-vrach-soobshil-o-sokrashenii-zarplaty-v-2023-godu.html</w:t>
        </w:r>
      </w:hyperlink>
    </w:p>
    <w:p w:rsidR="000E6E63" w:rsidRPr="00E630C2" w:rsidRDefault="000E6E63" w:rsidP="00E630C2">
      <w:pPr>
        <w:jc w:val="both"/>
        <w:rPr>
          <w:rFonts w:ascii="Calibri" w:hAnsi="Calibri"/>
        </w:rPr>
      </w:pPr>
    </w:p>
    <w:p w:rsidR="00CB3742" w:rsidRPr="00E630C2" w:rsidRDefault="00CB3742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Больше 44% россиян не получили помощи в поликлиниках из-за нехватки нужных специалистов 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lastRenderedPageBreak/>
        <w:t xml:space="preserve">Среди причин неполучения амбулаторно-поликлинической помощи россияне чаще всего называют отсутствие нужных специалистов. «МВ» проанализировал данные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Россстата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с 2016 года и пришел к выводу, что в 2022 году недовольство по этому поводу высказывало максимальное количество граждан за последние годы.</w:t>
      </w:r>
    </w:p>
    <w:p w:rsidR="00CB3742" w:rsidRPr="00E630C2" w:rsidRDefault="00CB374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Более 44% пациентов не получили амбулаторно-поликлинической помощи в 2022 году из-за отсутствия нужных специалистов, подсчитал Росстат. На данные Комплексного наблюдения условий жизни населения из </w:t>
      </w:r>
      <w:hyperlink r:id="rId32" w:tgtFrame="_blank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lang w:eastAsia="ru-RU"/>
          </w:rPr>
          <w:t>опубликованного </w:t>
        </w:r>
      </w:hyperlink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в конце декабря статистического сборника «Здравоохранение в России 2023» обратил внимание «МВ».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Росстат изучал мнения людей в возрасте от 15 лет, обращавшихся в 2022 году за амбулаторно-поликлинической помощью в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медорганизации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и не получивших медицинской помощи. Таких, согласно данным статистики, всего 2%. Комплексное наблюдение условий жизни населения охватывает 60 тыс. домохозяйств во всех субъектах РФ.</w:t>
      </w:r>
    </w:p>
    <w:p w:rsidR="00CB3742" w:rsidRPr="00E630C2" w:rsidRDefault="00CB374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Среди тех, кто обращался в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медорганизации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и не получил необходимой помощи, большинство пациентов выражают недовольство тем, что в поликлиниках нет нужных специалистов. Так считают 44,1% респондентов (рис. 1). В городах доля таких ответов меньше — 42,2%, а в сельских населенных пунктах выше — 52,5%.</w:t>
      </w:r>
    </w:p>
    <w:p w:rsidR="00CB3742" w:rsidRPr="00E630C2" w:rsidRDefault="00CB374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Согласно данным наблюдения, в 2022 году не смогли предварительно записаться к врачу около 15% пациентов, не получивших помощь. Чуть меньше граждан (13,6%) жалуются на то, что необходимое лечение предлагалось на платной основе. Почти 12% заявляют о больших очередях на прием.</w:t>
      </w:r>
    </w:p>
    <w:p w:rsidR="00CB3742" w:rsidRPr="00E630C2" w:rsidRDefault="00CB374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Не смогли попасть в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медорганизацию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из-за введения карантина 9,9% пациентов. Из-за нехватки необходимых медикаментов или оборудования не получили помощь 2,8%, а 2,6% граждан отказали в медицинской помощи по другим причинам.</w:t>
      </w:r>
    </w:p>
    <w:p w:rsidR="00CB3742" w:rsidRPr="00E630C2" w:rsidRDefault="00CB374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Причины неполучения пациентами старше 15 лет амбулаторно-поликлинической помощи в 2022 году, %</w:t>
      </w:r>
    </w:p>
    <w:p w:rsidR="00CB3742" w:rsidRPr="00E630C2" w:rsidRDefault="00CB374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> </w:t>
      </w:r>
      <w:r w:rsidRPr="00E630C2">
        <w:rPr>
          <w:rFonts w:ascii="Calibri" w:eastAsia="Times New Roman" w:hAnsi="Calibri" w:cs="Times New Roman"/>
          <w:noProof/>
          <w:color w:val="95A5A6"/>
          <w:sz w:val="24"/>
          <w:szCs w:val="24"/>
          <w:lang w:eastAsia="ru-RU"/>
        </w:rPr>
        <w:drawing>
          <wp:inline distT="0" distB="0" distL="0" distR="0">
            <wp:extent cx="5925600" cy="2902165"/>
            <wp:effectExtent l="0" t="0" r="0" b="0"/>
            <wp:docPr id="2" name="Рисунок 2" descr="11.jpg (68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.jpg (68 KB)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600" cy="290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0C2">
        <w:rPr>
          <w:rFonts w:ascii="Calibri" w:eastAsia="Times New Roman" w:hAnsi="Calibri" w:cs="Times New Roman"/>
          <w:color w:val="95A5A6"/>
          <w:sz w:val="24"/>
          <w:szCs w:val="24"/>
          <w:lang w:eastAsia="ru-RU"/>
        </w:rPr>
        <w:t>Источник: Росстат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lastRenderedPageBreak/>
        <w:t>С каждым годом люди все чаще называют причиной, по которой они не получают медпомощи в поликлиниках, именно нехватку специалистов. В 2022 году наблюдаются максимальные показатели по этому ответу.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 расчет не берется 2020 год, когда в медучреждениях вводился карантин из-за пандемии COVID-19. Тогда большинство пациентов вообще не смогли попасть в поликлиники (рис. 2).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За исследуемые годы по некоторым категориям показатели снизились. На большие очереди в 2016 году жаловались 16,3% россиян, а в 2022 году — 11,8%. Заплатить за лечение шесть лет назад предлагалось 23,3% пациентов, в 2022 году почти в два раза меньше — 13,6%.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Динамика самых частых причин неполучения пациентами старше 15 лет амбулаторно-поликлинической помощи в 2016—2022 годах, %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noProof/>
          <w:color w:val="95A5A6"/>
          <w:sz w:val="24"/>
          <w:szCs w:val="24"/>
        </w:rPr>
        <w:drawing>
          <wp:inline distT="0" distB="0" distL="0" distR="0">
            <wp:extent cx="5925600" cy="2606696"/>
            <wp:effectExtent l="0" t="0" r="0" b="3175"/>
            <wp:docPr id="3" name="Рисунок 3" descr="22.jpg (56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2.jpg (56 KB)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600" cy="260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0C2">
        <w:rPr>
          <w:rFonts w:ascii="Calibri" w:hAnsi="Calibri" w:cs="Times New Roman"/>
          <w:color w:val="95A5A6"/>
          <w:sz w:val="24"/>
          <w:szCs w:val="24"/>
        </w:rPr>
        <w:t>Источник: Росстат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 Минздраве </w:t>
      </w:r>
      <w:hyperlink r:id="rId35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считают</w:t>
        </w:r>
      </w:hyperlink>
      <w:r w:rsidRPr="00E630C2">
        <w:rPr>
          <w:rFonts w:ascii="Calibri" w:hAnsi="Calibri" w:cs="Times New Roman"/>
          <w:color w:val="34495E"/>
          <w:sz w:val="24"/>
          <w:szCs w:val="24"/>
        </w:rPr>
        <w:t xml:space="preserve">, </w:t>
      </w:r>
      <w:r w:rsidRPr="00E630C2">
        <w:rPr>
          <w:rFonts w:ascii="Calibri" w:hAnsi="Calibri" w:cs="Times New Roman"/>
          <w:sz w:val="24"/>
          <w:szCs w:val="24"/>
        </w:rPr>
        <w:t>что удовлетворенность населения медпомощью в системе ОМС показывает устойчивый тренд на рост: до пандемии COVID-19 этот показатель был около 30%, по итогам 2022 года составил 41,4%, а в I полугодии прошлого года был близок к 46%. При этом госпитальный сегмент по-прежнему </w:t>
      </w:r>
      <w:hyperlink r:id="rId36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выглядит лучше</w:t>
        </w:r>
      </w:hyperlink>
      <w:r w:rsidRPr="00E630C2">
        <w:rPr>
          <w:rFonts w:ascii="Calibri" w:hAnsi="Calibri" w:cs="Times New Roman"/>
          <w:sz w:val="24"/>
          <w:szCs w:val="24"/>
        </w:rPr>
        <w:t>, чем амбулаторный. По данным </w:t>
      </w:r>
      <w:hyperlink r:id="rId37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исследования</w:t>
        </w:r>
      </w:hyperlink>
      <w:r w:rsidRPr="00E630C2">
        <w:rPr>
          <w:rFonts w:ascii="Calibri" w:hAnsi="Calibri" w:cs="Times New Roman"/>
          <w:color w:val="34495E"/>
          <w:sz w:val="24"/>
          <w:szCs w:val="24"/>
        </w:rPr>
        <w:t> </w:t>
      </w:r>
      <w:r w:rsidRPr="00E630C2">
        <w:rPr>
          <w:rFonts w:ascii="Calibri" w:hAnsi="Calibri" w:cs="Times New Roman"/>
          <w:sz w:val="24"/>
          <w:szCs w:val="24"/>
        </w:rPr>
        <w:t>Центрального НИИ организации и информатизации здравоохранения (ЦНИИОИЗ), в 2022 и 2023 годах чаще всего пациентов не устраивали «доступность записи на прием», «ожидание медицинской помощи» и «ожидание у кабинета врача». Удовлетворенность этими опциями продемонстрировали только чуть больше трети респондентов. </w:t>
      </w:r>
    </w:p>
    <w:p w:rsidR="00CB3742" w:rsidRPr="00E630C2" w:rsidRDefault="00CB374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При этом в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Минздрааве</w:t>
      </w:r>
      <w:proofErr w:type="spellEnd"/>
      <w:r w:rsidRPr="00E630C2">
        <w:rPr>
          <w:rFonts w:ascii="Calibri" w:hAnsi="Calibri" w:cs="Times New Roman"/>
          <w:sz w:val="24"/>
          <w:szCs w:val="24"/>
        </w:rPr>
        <w:t> </w:t>
      </w:r>
      <w:hyperlink r:id="rId38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отрицают</w:t>
        </w:r>
      </w:hyperlink>
      <w:r w:rsidRPr="00E630C2">
        <w:rPr>
          <w:rFonts w:ascii="Calibri" w:hAnsi="Calibri" w:cs="Times New Roman"/>
          <w:sz w:val="24"/>
          <w:szCs w:val="24"/>
        </w:rPr>
        <w:t xml:space="preserve"> наличие фактического дефицита врачей. Причинами нехватки сотрудников в штатных расписаниях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медорганизаций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называются диспропорции в распределении специалистов между территориями и отток кадров в частные клиники. Число уходящих из системы здравоохранения России врачей примерно соответствует числу приходящих в отрасль специалистов, </w:t>
      </w:r>
      <w:hyperlink r:id="rId39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заявляла</w:t>
        </w:r>
      </w:hyperlink>
      <w:r w:rsidRPr="00E630C2">
        <w:rPr>
          <w:rFonts w:ascii="Calibri" w:hAnsi="Calibri" w:cs="Times New Roman"/>
          <w:sz w:val="24"/>
          <w:szCs w:val="24"/>
        </w:rPr>
        <w:t> в  декабре заместитель министра здравоохранения </w:t>
      </w:r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Татьяна Семенова</w:t>
      </w:r>
      <w:r w:rsidRPr="00E630C2">
        <w:rPr>
          <w:rFonts w:ascii="Calibri" w:hAnsi="Calibri" w:cs="Times New Roman"/>
          <w:sz w:val="24"/>
          <w:szCs w:val="24"/>
        </w:rPr>
        <w:t>.</w:t>
      </w:r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 </w:t>
      </w:r>
    </w:p>
    <w:p w:rsidR="00CB374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40" w:history="1">
        <w:r w:rsidR="00CB3742"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https://medvestnik.ru/content/news/Bolshe-44-rossiyan-ne-poluchili-pomoshi-v-poliklinikah-iz-za-nehvatki-nujnyh-specialistov.html</w:t>
        </w:r>
      </w:hyperlink>
    </w:p>
    <w:p w:rsidR="00E630C2" w:rsidRPr="00E630C2" w:rsidRDefault="00E630C2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lastRenderedPageBreak/>
        <w:t xml:space="preserve">В России сократилось количество врачей на станциях скорой помощи 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 службе скорой помощи продолжает сокращаться число специалистов с высшим медицинским образованием. По данным Росстата, в 2022 году только 10,6% работавших на станциях и в отделениях СМП были врачами.</w:t>
      </w:r>
    </w:p>
    <w:p w:rsidR="00E630C2" w:rsidRPr="00E630C2" w:rsidRDefault="00E630C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В России сократилось число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общепрофильных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бригад скорой медицинской помощи (СМП). Их общее количество снизилось с 49 855 в 2020 году до 49 668 в 2022-м. А количество врачебных бригад уменьшилось за этот период с 11 282 до 9857, из них оказывающих помощь детям с 2705 до 1784. Данные представлены в опубликованном в конце декабря статистическом </w:t>
      </w:r>
      <w:hyperlink r:id="rId41" w:tgtFrame="_blank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lang w:eastAsia="ru-RU"/>
          </w:rPr>
          <w:t>сборнике</w:t>
        </w:r>
      </w:hyperlink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 «Здравоохранение в России 2023», обратил внимание «МВ».</w:t>
      </w:r>
    </w:p>
    <w:p w:rsidR="00E630C2" w:rsidRPr="00E630C2" w:rsidRDefault="00E630C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 тот же период количество фельдшерских бригад выросло до 39 811 (в 2020 году было 38 573), специализированных — до 4034 (с 3952). Также кратно, в разы, выросло количество </w:t>
      </w:r>
      <w:proofErr w:type="spellStart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авиамедицинских</w:t>
      </w:r>
      <w:proofErr w:type="spellEnd"/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бригад — с 46 до 1449. Росстат собирает данные об организации лечебно-профилактической помощи и санаторно-курортного лечения населения, а также о состоянии рынка труда в здравоохранении, производстве товаров медицинского назначения, потребительском рынке товаров и услуг. Частота выхода сборника — один раз в два года. В последний раз он обновлялся в 2021 году, соответственно в нем были представлены статистические данные за 2020 год.</w:t>
      </w:r>
    </w:p>
    <w:p w:rsidR="00E630C2" w:rsidRPr="00E630C2" w:rsidRDefault="00E630C2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По данным Росстата, в 2022 году только 10,6% персонала от общего числа работавших на станциях и в отделениях СМП были врачами. Еще 56,1% сотрудников приходилось на средний медперсонал. В 2020 году доля врачей составляла 11,4%. Данные по среднему медперсоналу не изменились.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Из презентации главного внештатного специалиста Минздрава по СМП </w:t>
      </w:r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Сергея Багненко</w:t>
      </w:r>
      <w:r w:rsidRPr="00E630C2">
        <w:rPr>
          <w:rFonts w:ascii="Calibri" w:hAnsi="Calibri" w:cs="Times New Roman"/>
          <w:sz w:val="24"/>
          <w:szCs w:val="24"/>
        </w:rPr>
        <w:t>, представленной на конгрессе «Скорая медицинская помощь 2022» в Санкт-Петербурге, следовало, что число врачей (физических лиц) на станциях и в отделениях скорой медицинской помощи последовательно снижается с 2012 года. Тогда число специалистов достигало 17 877 человек, в 2020-м — 13 602, в 2021-м — 13 070.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 2021 году из 27,3 тыс. штатных врачебных должностей на станциях и отделениях СМП было занято 18,5 тыс. На них работало 13 тыс. специалистов. Несколько лучше обстоит кадровая ситуация с укомплектованностью ставок средним медперсоналом. Из 136 тыс. штатных должностей были заняты 118,2 тыс. На них работали 93,6 тыс. человек.  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«За последние три года кадровая ситуация на «скорой» не поменялась в лучшую сторону. А с учетом сверхнормативной нагрузки все равно эти вызовы кто-то должен обслуживать. Не удивительно, что в последнее время к коллективным </w:t>
      </w:r>
      <w:hyperlink r:id="rId42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протестным действиям</w:t>
        </w:r>
      </w:hyperlink>
      <w:r w:rsidRPr="00E630C2">
        <w:rPr>
          <w:rFonts w:ascii="Calibri" w:hAnsi="Calibri" w:cs="Times New Roman"/>
          <w:sz w:val="24"/>
          <w:szCs w:val="24"/>
        </w:rPr>
        <w:t> в основном прибегают именно работники СМП», — рассказал «МВ» сопредседатель Межрегионального профсоюза работников здравоохранения «Действие»</w:t>
      </w:r>
      <w:r w:rsidRPr="00E630C2">
        <w:rPr>
          <w:rStyle w:val="a5"/>
          <w:rFonts w:ascii="Calibri" w:hAnsi="Calibri" w:cs="Times New Roman"/>
          <w:color w:val="1A1B1D"/>
          <w:sz w:val="24"/>
          <w:szCs w:val="24"/>
        </w:rPr>
        <w:t> Андрей Коновал</w:t>
      </w:r>
      <w:r w:rsidRPr="00E630C2">
        <w:rPr>
          <w:rFonts w:ascii="Calibri" w:hAnsi="Calibri" w:cs="Times New Roman"/>
          <w:sz w:val="24"/>
          <w:szCs w:val="24"/>
        </w:rPr>
        <w:t xml:space="preserve">. Нередко ради экономии штатные расписания составляются с количеством должностей, значительно меньшим, чем предусмотрено федеральными нормативами (одна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общепрофильная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бригада на 10 тыс. населения), то есть фактическая нагрузка может быть даже выше официально декларируемой, отметил он со ссылкой на собственные расчеты.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Власти последовательно </w:t>
      </w:r>
      <w:hyperlink r:id="rId43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пытаются</w:t>
        </w:r>
      </w:hyperlink>
      <w:r w:rsidRPr="00E630C2">
        <w:rPr>
          <w:rFonts w:ascii="Calibri" w:hAnsi="Calibri" w:cs="Times New Roman"/>
          <w:sz w:val="24"/>
          <w:szCs w:val="24"/>
        </w:rPr>
        <w:t> закрыть кадровую брешь в системе здравоохранения студентами и ординаторами. В декабре правительство </w:t>
      </w:r>
      <w:hyperlink r:id="rId44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продлило</w:t>
        </w:r>
      </w:hyperlink>
      <w:r w:rsidRPr="00E630C2">
        <w:rPr>
          <w:rFonts w:ascii="Calibri" w:hAnsi="Calibri" w:cs="Times New Roman"/>
          <w:sz w:val="24"/>
          <w:szCs w:val="24"/>
        </w:rPr>
        <w:t xml:space="preserve"> разрешение работать на </w:t>
      </w:r>
      <w:r w:rsidRPr="00E630C2">
        <w:rPr>
          <w:rFonts w:ascii="Calibri" w:hAnsi="Calibri" w:cs="Times New Roman"/>
          <w:sz w:val="24"/>
          <w:szCs w:val="24"/>
        </w:rPr>
        <w:lastRenderedPageBreak/>
        <w:t xml:space="preserve">«скорой» обучающимся в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медвузах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до января 2025 года. Выпускники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специалитета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по специальностям «Лечебное дело» и «Педиатрия» вправе работать в статусе врача СМП при условии пройденной аккредитации и 36-часовых курсов переподготовки по скорой медицинской помощи. Как сообщали в Минздраве, в ряде регионов такие медработники составили «значительную часть» штата службы. С апреля 2024 года врачей-ординаторов допустят к работе в поликлиниках.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 xml:space="preserve">Ранее в Минздраве заявили, что не ждут роста кадрового дефицита. Ведомство достигло некоего баланса по числу уходящих и приходящих в отрасль врачей, но решить вопрос с укомплектованностью штатов </w:t>
      </w:r>
      <w:proofErr w:type="spellStart"/>
      <w:r w:rsidRPr="00E630C2">
        <w:rPr>
          <w:rFonts w:ascii="Calibri" w:hAnsi="Calibri" w:cs="Times New Roman"/>
          <w:sz w:val="24"/>
          <w:szCs w:val="24"/>
        </w:rPr>
        <w:t>госклиник</w:t>
      </w:r>
      <w:proofErr w:type="spellEnd"/>
      <w:r w:rsidRPr="00E630C2">
        <w:rPr>
          <w:rFonts w:ascii="Calibri" w:hAnsi="Calibri" w:cs="Times New Roman"/>
          <w:sz w:val="24"/>
          <w:szCs w:val="24"/>
        </w:rPr>
        <w:t xml:space="preserve"> пока не может, </w:t>
      </w:r>
      <w:hyperlink r:id="rId45" w:history="1">
        <w:r w:rsidRPr="00E630C2">
          <w:rPr>
            <w:rStyle w:val="a3"/>
            <w:rFonts w:ascii="Calibri" w:hAnsi="Calibri" w:cs="Times New Roman"/>
            <w:color w:val="E1442F"/>
            <w:sz w:val="24"/>
            <w:szCs w:val="24"/>
            <w:u w:val="none"/>
          </w:rPr>
          <w:t>писал</w:t>
        </w:r>
      </w:hyperlink>
      <w:r w:rsidRPr="00E630C2">
        <w:rPr>
          <w:rFonts w:ascii="Calibri" w:hAnsi="Calibri" w:cs="Times New Roman"/>
          <w:sz w:val="24"/>
          <w:szCs w:val="24"/>
        </w:rPr>
        <w:t> «МВ».</w:t>
      </w:r>
    </w:p>
    <w:p w:rsidR="00E630C2" w:rsidRPr="00E630C2" w:rsidRDefault="00E630C2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46" w:history="1">
        <w:r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https://medvestnik.ru/content/news/V-Rossii-sokratilos-kolichestvo-vrachei-na-stanciyah-skoroi-pomoshi.html</w:t>
        </w:r>
      </w:hyperlink>
    </w:p>
    <w:p w:rsidR="000E6E63" w:rsidRPr="00E630C2" w:rsidRDefault="000E6E63" w:rsidP="00E630C2">
      <w:pPr>
        <w:jc w:val="both"/>
        <w:rPr>
          <w:rFonts w:ascii="Calibri" w:hAnsi="Calibri" w:cs="Times New Roman"/>
          <w:b/>
          <w:sz w:val="24"/>
          <w:szCs w:val="24"/>
        </w:rPr>
      </w:pPr>
    </w:p>
    <w:p w:rsidR="00FC557A" w:rsidRPr="00E630C2" w:rsidRDefault="00FC557A" w:rsidP="00E630C2">
      <w:pPr>
        <w:jc w:val="both"/>
        <w:rPr>
          <w:rFonts w:ascii="Calibri" w:hAnsi="Calibri" w:cs="Times New Roman"/>
          <w:b/>
          <w:sz w:val="24"/>
          <w:szCs w:val="24"/>
        </w:rPr>
      </w:pPr>
      <w:r w:rsidRPr="00E630C2">
        <w:rPr>
          <w:rFonts w:ascii="Calibri" w:hAnsi="Calibri" w:cs="Times New Roman"/>
          <w:b/>
          <w:sz w:val="24"/>
          <w:szCs w:val="24"/>
        </w:rPr>
        <w:t xml:space="preserve">Минтруд не предложил ничего нового в системе оплаты труда медработников на 2024 год </w:t>
      </w:r>
    </w:p>
    <w:p w:rsidR="00FC557A" w:rsidRPr="00E630C2" w:rsidRDefault="00FC557A" w:rsidP="00E630C2">
      <w:pPr>
        <w:jc w:val="both"/>
        <w:rPr>
          <w:rFonts w:ascii="Calibri" w:hAnsi="Calibri" w:cs="Times New Roman"/>
          <w:sz w:val="24"/>
          <w:szCs w:val="24"/>
        </w:rPr>
      </w:pPr>
      <w:r w:rsidRPr="00E630C2">
        <w:rPr>
          <w:rFonts w:ascii="Calibri" w:hAnsi="Calibri" w:cs="Times New Roman"/>
          <w:sz w:val="24"/>
          <w:szCs w:val="24"/>
        </w:rPr>
        <w:t>Решением Российской трехсторонней комиссии по регулированию социально-трудовых отношений утверждены рекомендации по оплате труда бюджетников на 2024 год. Ничего нового в системе оплаты труда медработников не предложено.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Опубликованы 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2024 год. </w:t>
      </w:r>
      <w:hyperlink r:id="rId47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lang w:eastAsia="ru-RU"/>
          </w:rPr>
          <w:t>Д</w:t>
        </w:r>
      </w:hyperlink>
      <w:hyperlink r:id="rId48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lang w:eastAsia="ru-RU"/>
          </w:rPr>
          <w:t>окумент</w:t>
        </w:r>
      </w:hyperlink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 доступен на «МВ». Ничего принципиально нового в системе оплаты труда медработников не предложено.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Рекомендации почти полностью повторяют прошлогодние: власти должны добиваться уровня зарплат в соответствии с майскими указами Владимира Путина, зарплата медработников должна увеличиваться за счет всех источников финансирования: ОМС, федерального, регионального бюджетов.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Предельный уровень соотношения заработной платы руководителей медучреждения и работников не может превышать шести (коэффициент кратности устанавливается от одного до шести в зависимости от сложности работы, коечного фонда и т.д.), а предельная доля расходов на оплату административно-управленческого и вспомогательного персонала в фонде оплаты труда работников медучреждений — 40%. Кроме того, прописано, что оклад всех медработников должен составлять не менее 55% от общей структуры заработной платы, а при индексации преимущественно расти должны именно должностные оклады. В целях ликвидации кадрового дефицита специалистов учреждения могут использовать средства нормированного страхового запаса территориальных фондов ОМС. 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Прописывается, что работникам, которые заняты на работах с вредными или опасными условиями труда, необходимо повысить оклад в размере не менее 4%. При этом отнесение условий труда к классу биологической опасности должно осуществляться «независимо от концентрации патогенных микроорганизмов и без проведения исследований (испытаний) и измерений в отношении рабочих мест».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Сохраняется и упоминание о том, что медработникам положены стимулирующие за наставничество, однако никаких критериев их начисления не прописано.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Старт пилотного проекта по введению отраслевой системы оплаты труда в здравоохранении, которая должна была выровнять диспропорции в зарплатах специалистов с одинаковым уровнем образования и квалификации в разных субъектах, был отложен до 2025 года. Пока в большинстве регионов зарплаты врачей «подтягивают» стимулирующими, </w:t>
      </w:r>
      <w:hyperlink r:id="rId49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u w:val="single"/>
            <w:lang w:eastAsia="ru-RU"/>
          </w:rPr>
          <w:t>рассказывали</w:t>
        </w:r>
      </w:hyperlink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 «МВ» в руководстве Профсоюза работников здравоохранения.</w:t>
      </w:r>
    </w:p>
    <w:p w:rsidR="00FC557A" w:rsidRPr="00E630C2" w:rsidRDefault="00FC557A" w:rsidP="00E630C2">
      <w:pPr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Средняя заработная плата российских врачей по итогам девяти месяцев 2023 года составила 194,7% от средней зарплаты по стране. По данным Росстата, медицинские специалисты зарабатывают по 106,3 тыс. руб. в месяц. При этом опрошенные «МВ» медработники </w:t>
      </w:r>
      <w:hyperlink r:id="rId50" w:history="1">
        <w:r w:rsidRPr="00E630C2">
          <w:rPr>
            <w:rFonts w:ascii="Calibri" w:eastAsia="Times New Roman" w:hAnsi="Calibri" w:cs="Times New Roman"/>
            <w:color w:val="E1442F"/>
            <w:sz w:val="24"/>
            <w:szCs w:val="24"/>
            <w:u w:val="single"/>
            <w:lang w:eastAsia="ru-RU"/>
          </w:rPr>
          <w:t>считают</w:t>
        </w:r>
      </w:hyperlink>
      <w:r w:rsidRPr="00E630C2">
        <w:rPr>
          <w:rFonts w:ascii="Calibri" w:eastAsia="Times New Roman" w:hAnsi="Calibri" w:cs="Times New Roman"/>
          <w:sz w:val="24"/>
          <w:szCs w:val="24"/>
          <w:lang w:eastAsia="ru-RU"/>
        </w:rPr>
        <w:t>, что цифры ведомства не соответствуют действительности.</w:t>
      </w:r>
    </w:p>
    <w:p w:rsidR="00FC557A" w:rsidRPr="00E630C2" w:rsidRDefault="00FC557A" w:rsidP="00E630C2">
      <w:pPr>
        <w:jc w:val="both"/>
        <w:rPr>
          <w:rFonts w:ascii="Calibri" w:hAnsi="Calibri" w:cs="Times New Roman"/>
          <w:sz w:val="24"/>
          <w:szCs w:val="24"/>
        </w:rPr>
      </w:pPr>
      <w:hyperlink r:id="rId51" w:history="1">
        <w:r w:rsidRPr="00E630C2">
          <w:rPr>
            <w:rStyle w:val="a3"/>
            <w:rFonts w:ascii="Calibri" w:hAnsi="Calibri" w:cs="Times New Roman"/>
            <w:sz w:val="24"/>
            <w:szCs w:val="24"/>
          </w:rPr>
          <w:t>https://medvestnik.ru/content/news/Mintrud-ne-predlojil-nichego-novogo-v-sisteme-oplaty-truda-medrabotnikov-na-2024-god.html</w:t>
        </w:r>
      </w:hyperlink>
    </w:p>
    <w:p w:rsidR="000E6E63" w:rsidRPr="00E630C2" w:rsidRDefault="000E6E63" w:rsidP="00E630C2">
      <w:pPr>
        <w:jc w:val="both"/>
        <w:rPr>
          <w:rFonts w:ascii="Calibri" w:hAnsi="Calibri" w:cs="Times New Roman"/>
          <w:sz w:val="24"/>
          <w:szCs w:val="24"/>
        </w:rPr>
      </w:pPr>
    </w:p>
    <w:sectPr w:rsidR="000E6E63" w:rsidRPr="00E63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549C5"/>
    <w:multiLevelType w:val="multilevel"/>
    <w:tmpl w:val="832E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42"/>
    <w:rsid w:val="000E6E63"/>
    <w:rsid w:val="009373AC"/>
    <w:rsid w:val="00CB3742"/>
    <w:rsid w:val="00E3579D"/>
    <w:rsid w:val="00E630C2"/>
    <w:rsid w:val="00FC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77F8"/>
  <w15:chartTrackingRefBased/>
  <w15:docId w15:val="{F5892F49-8E79-44AA-AEE5-C7090070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3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E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7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ews-counter">
    <w:name w:val="views-counter"/>
    <w:basedOn w:val="a0"/>
    <w:rsid w:val="00CB3742"/>
  </w:style>
  <w:style w:type="character" w:styleId="a3">
    <w:name w:val="Hyperlink"/>
    <w:basedOn w:val="a0"/>
    <w:uiPriority w:val="99"/>
    <w:unhideWhenUsed/>
    <w:rsid w:val="00CB37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B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B3742"/>
    <w:rPr>
      <w:b/>
      <w:bCs/>
    </w:rPr>
  </w:style>
  <w:style w:type="paragraph" w:customStyle="1" w:styleId="11">
    <w:name w:val="Заголовок1"/>
    <w:basedOn w:val="a"/>
    <w:rsid w:val="00CB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6E63"/>
  </w:style>
  <w:style w:type="character" w:customStyle="1" w:styleId="20">
    <w:name w:val="Заголовок 2 Знак"/>
    <w:basedOn w:val="a0"/>
    <w:link w:val="2"/>
    <w:uiPriority w:val="9"/>
    <w:semiHidden/>
    <w:rsid w:val="000E6E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0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1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2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02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78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054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93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866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346619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9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7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0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8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7355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59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33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682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257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51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6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97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9742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6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8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4006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7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1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37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72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20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74942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48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8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1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6" w:color="BFBFBF"/>
            <w:right w:val="none" w:sz="0" w:space="0" w:color="auto"/>
          </w:divBdr>
          <w:divsChild>
            <w:div w:id="19744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D8D8D8"/>
              </w:divBdr>
            </w:div>
            <w:div w:id="1789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4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8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587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13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29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6" w:color="BFBFBF"/>
            <w:right w:val="none" w:sz="0" w:space="0" w:color="auto"/>
          </w:divBdr>
          <w:divsChild>
            <w:div w:id="12282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D8D8D8"/>
              </w:divBdr>
            </w:div>
            <w:div w:id="18993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6749">
          <w:marLeft w:val="0"/>
          <w:marRight w:val="0"/>
          <w:marTop w:val="0"/>
          <w:marBottom w:val="0"/>
          <w:divBdr>
            <w:top w:val="single" w:sz="2" w:space="0" w:color="E1442F"/>
            <w:left w:val="single" w:sz="2" w:space="0" w:color="E1442F"/>
            <w:bottom w:val="single" w:sz="2" w:space="0" w:color="E1442F"/>
            <w:right w:val="single" w:sz="2" w:space="0" w:color="E1442F"/>
          </w:divBdr>
        </w:div>
        <w:div w:id="17425571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2811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21545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2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66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32011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6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53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2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12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303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34071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2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7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97572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3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28539">
          <w:marLeft w:val="0"/>
          <w:marRight w:val="0"/>
          <w:marTop w:val="0"/>
          <w:marBottom w:val="0"/>
          <w:divBdr>
            <w:top w:val="single" w:sz="2" w:space="0" w:color="E1442F"/>
            <w:left w:val="single" w:sz="2" w:space="0" w:color="E1442F"/>
            <w:bottom w:val="single" w:sz="2" w:space="0" w:color="E1442F"/>
            <w:right w:val="single" w:sz="2" w:space="0" w:color="E1442F"/>
          </w:divBdr>
        </w:div>
        <w:div w:id="14219479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64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29351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6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4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76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1418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8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9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8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28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33991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27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dvestnik.ru/directory/persons/Konoval-Andrei-Petrovich.html" TargetMode="External"/><Relationship Id="rId18" Type="http://schemas.openxmlformats.org/officeDocument/2006/relationships/hyperlink" Target="https://medvestnik.ru/content/news/V-Rossii-bolshe-ne-budut-publikovat-ejednevnuu-statistiku-po-COVID-19.html" TargetMode="External"/><Relationship Id="rId26" Type="http://schemas.openxmlformats.org/officeDocument/2006/relationships/image" Target="media/image2.jpeg"/><Relationship Id="rId39" Type="http://schemas.openxmlformats.org/officeDocument/2006/relationships/hyperlink" Target="https://medvestnik.ru/content/news/V-Minzdrave-soobshili-o-stabilizacii-kadrovogo-deficita-v-otrasli.html" TargetMode="External"/><Relationship Id="rId21" Type="http://schemas.openxmlformats.org/officeDocument/2006/relationships/hyperlink" Target="https://medvestnik.ru/content/news/Gosduma-prinyala-zakonoproekt-o-reforme-sistemy-OMS-v-pervom-chtenii.html" TargetMode="External"/><Relationship Id="rId34" Type="http://schemas.openxmlformats.org/officeDocument/2006/relationships/image" Target="media/image7.jpeg"/><Relationship Id="rId42" Type="http://schemas.openxmlformats.org/officeDocument/2006/relationships/hyperlink" Target="https://medvestnik.ru/content/news/Novosibirskaya-stanciya-skoroi-pomoshi-oprovergla-massovye-uvolneniya-i-sokrashenie-brigad.html" TargetMode="External"/><Relationship Id="rId47" Type="http://schemas.openxmlformats.org/officeDocument/2006/relationships/hyperlink" Target="https://medvestnik.ru/content/documents/Protokol-N-11-ot-22-12-2023.html" TargetMode="External"/><Relationship Id="rId50" Type="http://schemas.openxmlformats.org/officeDocument/2006/relationships/hyperlink" Target="https://medvestnik.ru/content/news/Rosstat-nazval-srednie-zarplaty-v-medicine-za-9-mesyacev.html" TargetMode="External"/><Relationship Id="rId7" Type="http://schemas.openxmlformats.org/officeDocument/2006/relationships/hyperlink" Target="https://medvestnik.ru/content/news/Golikova-anonsirovala-dispanserizaciu-s-proverkoi-reproduktivnoi-sistemy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vestnik.ru/content/documents/721n-ot-26-12-2023.html" TargetMode="External"/><Relationship Id="rId29" Type="http://schemas.openxmlformats.org/officeDocument/2006/relationships/image" Target="media/image5.jpeg"/><Relationship Id="rId11" Type="http://schemas.openxmlformats.org/officeDocument/2006/relationships/hyperlink" Target="https://sozd.duma.gov.ru/bill/513234-8" TargetMode="External"/><Relationship Id="rId24" Type="http://schemas.openxmlformats.org/officeDocument/2006/relationships/hyperlink" Target="https://medvestnik.ru/content/news/FOMS-otchitalsya-ob-uvelichenii-dostupnosti-medpomoshi-v-federalnyh-centrah.html" TargetMode="External"/><Relationship Id="rId32" Type="http://schemas.openxmlformats.org/officeDocument/2006/relationships/hyperlink" Target="https://rosstat.gov.ru/folder/210/document/13218" TargetMode="External"/><Relationship Id="rId37" Type="http://schemas.openxmlformats.org/officeDocument/2006/relationships/hyperlink" Target="https://medvestnik.ru/content/news/Tolko-tret-rossiyan-udovletvorena-srokami-okazaniya-medicinskoi-pomoshi.html" TargetMode="External"/><Relationship Id="rId40" Type="http://schemas.openxmlformats.org/officeDocument/2006/relationships/hyperlink" Target="https://medvestnik.ru/content/news/Bolshe-44-rossiyan-ne-poluchili-pomoshi-v-poliklinikah-iz-za-nehvatki-nujnyh-specialistov.html" TargetMode="External"/><Relationship Id="rId45" Type="http://schemas.openxmlformats.org/officeDocument/2006/relationships/hyperlink" Target="https://medvestnik.ru/content/news/V-Minzdrave-soobshili-o-stabilizacii-kadrovogo-deficita-v-otrasli.html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hyperlink" Target="https://sozd.duma.gov.ru/bill/494191-8" TargetMode="External"/><Relationship Id="rId19" Type="http://schemas.openxmlformats.org/officeDocument/2006/relationships/hyperlink" Target="https://medvestnik.ru/content/news/Minzdrav-prodlil-vremennyi-poryadok-raboty-meduchrejdenii-v-usloviyah-COVID-19-na-2024-god.html" TargetMode="External"/><Relationship Id="rId31" Type="http://schemas.openxmlformats.org/officeDocument/2006/relationships/hyperlink" Target="https://medvestnik.ru/content/news/Kajdyi-chetvertyi-oproshennyi-vrach-soobshil-o-sokrashenii-zarplaty-v-2023-godu.html" TargetMode="External"/><Relationship Id="rId44" Type="http://schemas.openxmlformats.org/officeDocument/2006/relationships/hyperlink" Target="https://medvestnik.ru/content/news/Pravitelstvo-prodlilo-dopusk-studentov-k-rabote-na-skoroi-pomoshi-do-2025-goda-2.html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vestnik.ru/content/news/Pravitelstvo-vkluchilo-skrining-reproduktivnogo-zdorovya-rossiyan-v-plan-Goda-semi.html" TargetMode="External"/><Relationship Id="rId14" Type="http://schemas.openxmlformats.org/officeDocument/2006/relationships/hyperlink" Target="https://medvestnik.ru/content/news/Golikova-soobshila-o-vysokoi-nagruzke-medrabotnikov-i-vakansiyah-s-zarplatoi-nije-MROT.html" TargetMode="External"/><Relationship Id="rId22" Type="http://schemas.openxmlformats.org/officeDocument/2006/relationships/hyperlink" Target="https://medvestnik.ru/content/news/Minzdrav-razrabotal-poryadok-napravleniya-v-federalnye-medcentry-po-novomu-zakonu-Ob-OMS.html" TargetMode="External"/><Relationship Id="rId27" Type="http://schemas.openxmlformats.org/officeDocument/2006/relationships/image" Target="media/image3.jpeg"/><Relationship Id="rId30" Type="http://schemas.openxmlformats.org/officeDocument/2006/relationships/hyperlink" Target="https://medvestnik.ru/content/news/Itogi-2023-goda-dlya-rossiiskogo-zdravoohraneniya.html" TargetMode="External"/><Relationship Id="rId35" Type="http://schemas.openxmlformats.org/officeDocument/2006/relationships/hyperlink" Target="https://medvestnik.ru/content/news/Tret-oproshennyh-rossiyan-stalkivalis-s-korrupciei-v-zdravoohranenii.html" TargetMode="External"/><Relationship Id="rId43" Type="http://schemas.openxmlformats.org/officeDocument/2006/relationships/hyperlink" Target="https://medvestnik.ru/content/news/Studentov-i-nekotorye-kategorii-vypusknikov-medvuzov-dopustili-k-rabote-na-skoroi.html" TargetMode="External"/><Relationship Id="rId48" Type="http://schemas.openxmlformats.org/officeDocument/2006/relationships/hyperlink" Target="https://medvestnik.ru/content/documents/Protokol-N-11-ot-22-12-2023.html" TargetMode="External"/><Relationship Id="rId8" Type="http://schemas.openxmlformats.org/officeDocument/2006/relationships/hyperlink" Target="https://medvestnik.ru/directory/persons/Golikova-Tatyana-Alekseevna.html" TargetMode="External"/><Relationship Id="rId51" Type="http://schemas.openxmlformats.org/officeDocument/2006/relationships/hyperlink" Target="https://medvestnik.ru/content/news/Mintrud-ne-predlojil-nichego-novogo-v-sisteme-oplaty-truda-medrabotnikov-na-2024-god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edvestnik.ru/content/news/Konstitucionnyi-sud-zapretil-lishat-medrabotnikov-stimuliruushih-vyplat-iz-za-vygovorov.html" TargetMode="External"/><Relationship Id="rId17" Type="http://schemas.openxmlformats.org/officeDocument/2006/relationships/hyperlink" Target="https://medvestnik.ru/content/news/Minzdrav-prodlil-vremennyi-poryadok-raboty-meduchrejdenii-iz-za-COVID-19-na-2023-god.html" TargetMode="External"/><Relationship Id="rId25" Type="http://schemas.openxmlformats.org/officeDocument/2006/relationships/hyperlink" Target="https://www.pnp.ru/social/vrachey-predlozhili-zastrakhovat-ot-riska-prichineniya-vreda-zdorovyu-pacienta.html?utm_source=yxnews" TargetMode="External"/><Relationship Id="rId33" Type="http://schemas.openxmlformats.org/officeDocument/2006/relationships/image" Target="media/image6.jpeg"/><Relationship Id="rId38" Type="http://schemas.openxmlformats.org/officeDocument/2006/relationships/hyperlink" Target="https://medvestnik.ru/content/news/Tatyana-Semenova-oprovergla-deficit-vrachei-v-Rossii.html" TargetMode="External"/><Relationship Id="rId46" Type="http://schemas.openxmlformats.org/officeDocument/2006/relationships/hyperlink" Target="https://medvestnik.ru/content/news/V-Rossii-sokratilos-kolichestvo-vrachei-na-stanciyah-skoroi-pomoshi.html" TargetMode="External"/><Relationship Id="rId20" Type="http://schemas.openxmlformats.org/officeDocument/2006/relationships/hyperlink" Target="http://omsjournal.ru/wp-content/uploads/2023/12/oms_2023-6_web.pdf" TargetMode="External"/><Relationship Id="rId41" Type="http://schemas.openxmlformats.org/officeDocument/2006/relationships/hyperlink" Target="https://rosstat.gov.ru/folder/210/document/132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overnment.ru/news/50603/" TargetMode="External"/><Relationship Id="rId15" Type="http://schemas.openxmlformats.org/officeDocument/2006/relationships/hyperlink" Target="https://medvestnik.ru/content/news/Pravitelstvo-ogranichit-pravo-glavvrachei-lishat-rabotnikov-stimuliruushih-i-premii-2.html" TargetMode="External"/><Relationship Id="rId23" Type="http://schemas.openxmlformats.org/officeDocument/2006/relationships/hyperlink" Target="https://medvestnik.ru/content/news/Ob-udovletvorennosti-medicinskoi-pomoshu-v-sisteme-OMS-soobshili-pochti-40-rossiyan.html" TargetMode="External"/><Relationship Id="rId28" Type="http://schemas.openxmlformats.org/officeDocument/2006/relationships/image" Target="media/image4.jpeg"/><Relationship Id="rId36" Type="http://schemas.openxmlformats.org/officeDocument/2006/relationships/hyperlink" Target="https://medvestnik.ru/content/news/Ob-udovletvorennosti-medicinskoi-pomoshu-v-sisteme-OMS-soobshili-pochti-40-rossiyan.html" TargetMode="External"/><Relationship Id="rId49" Type="http://schemas.openxmlformats.org/officeDocument/2006/relationships/hyperlink" Target="https://medvestnik.ru/content/news/Tamara-Goncharova-v-bolshinstve-regionov-zarplaty-vrachei-podtyagivaut-stimuliruushim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7471</Words>
  <Characters>29139</Characters>
  <Application>Microsoft Office Word</Application>
  <DocSecurity>0</DocSecurity>
  <Lines>857</Lines>
  <Paragraphs>1045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Zolotova</dc:creator>
  <cp:keywords/>
  <dc:description/>
  <cp:lastModifiedBy>Наталия Золотовицкая</cp:lastModifiedBy>
  <cp:revision>2</cp:revision>
  <dcterms:created xsi:type="dcterms:W3CDTF">2024-01-15T11:53:00Z</dcterms:created>
  <dcterms:modified xsi:type="dcterms:W3CDTF">2024-01-15T11:53:00Z</dcterms:modified>
</cp:coreProperties>
</file>